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jc w:val="right"/>
        <w:outlineLvl w:val="0"/>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Приложение N 1</w:t>
      </w:r>
    </w:p>
    <w:p>
      <w:pPr>
        <w:pStyle w:val="Normal"/>
        <w:ind w:left="0" w:hanging="0"/>
        <w:jc w:val="righ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к Административному регламенту</w:t>
      </w:r>
    </w:p>
    <w:p>
      <w:pPr>
        <w:pStyle w:val="Normal"/>
        <w:ind w:left="0" w:hanging="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bl>
      <w:tblPr>
        <w:tblW w:w="9070" w:type="dxa"/>
        <w:jc w:val="left"/>
        <w:tblInd w:w="62" w:type="dxa"/>
        <w:tblLayout w:type="fixed"/>
        <w:tblCellMar>
          <w:top w:w="102" w:type="dxa"/>
          <w:left w:w="62" w:type="dxa"/>
          <w:bottom w:w="102" w:type="dxa"/>
          <w:right w:w="62" w:type="dxa"/>
        </w:tblCellMar>
      </w:tblPr>
      <w:tblGrid>
        <w:gridCol w:w="5088"/>
        <w:gridCol w:w="3981"/>
      </w:tblGrid>
      <w:tr>
        <w:trPr/>
        <w:tc>
          <w:tcPr>
            <w:tcW w:w="5088" w:type="dxa"/>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c>
          <w:tcPr>
            <w:tcW w:w="3981" w:type="dxa"/>
            <w:tcBorders/>
          </w:tcPr>
          <w:p>
            <w:pPr>
              <w:pStyle w:val="Normal"/>
              <w:widowControl w:val="false"/>
              <w:tabs>
                <w:tab w:val="clear" w:pos="709"/>
              </w:tabs>
              <w:ind w:left="0" w:hanging="0"/>
              <w:jc w:val="left"/>
              <w:rPr/>
            </w:pPr>
            <w:r>
              <w:rPr>
                <w:rFonts w:ascii="Arial" w:hAnsi="Arial"/>
                <w:b w:val="false"/>
                <w:i w:val="false"/>
                <w:strike w:val="false"/>
                <w:dstrike w:val="false"/>
                <w:sz w:val="20"/>
                <w:u w:val="none"/>
              </w:rPr>
              <w:t>В министерство экономического развития Кировской области</w:t>
            </w:r>
          </w:p>
        </w:tc>
      </w:tr>
      <w:tr>
        <w:trPr/>
        <w:tc>
          <w:tcPr>
            <w:tcW w:w="9069" w:type="dxa"/>
            <w:gridSpan w:val="2"/>
            <w:tcBorders/>
          </w:tcPr>
          <w:p>
            <w:pPr>
              <w:pStyle w:val="Normal"/>
              <w:widowControl w:val="false"/>
              <w:tabs>
                <w:tab w:val="clear" w:pos="709"/>
              </w:tabs>
              <w:ind w:left="0" w:hanging="0"/>
              <w:jc w:val="center"/>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ЗАЯВЛЕНИЕ</w:t>
            </w:r>
          </w:p>
          <w:p>
            <w:pPr>
              <w:pStyle w:val="Normal"/>
              <w:widowControl w:val="false"/>
              <w:tabs>
                <w:tab w:val="clear" w:pos="709"/>
              </w:tabs>
              <w:ind w:left="0" w:hanging="0"/>
              <w:jc w:val="center"/>
              <w:rPr/>
            </w:pPr>
            <w:r>
              <w:rPr>
                <w:rFonts w:ascii="Arial" w:hAnsi="Arial"/>
                <w:b w:val="false"/>
                <w:i w:val="false"/>
                <w:strike w:val="false"/>
                <w:dstrike w:val="false"/>
                <w:sz w:val="20"/>
                <w:u w:val="none"/>
              </w:rPr>
              <w:t>об аттестации экскурсовода (гида), гида-переводчика</w:t>
            </w:r>
          </w:p>
        </w:tc>
      </w:tr>
    </w:tbl>
    <w:p>
      <w:pPr>
        <w:pStyle w:val="Normal"/>
        <w:widowControl w:val="false"/>
        <w:ind w:left="0" w:hanging="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bl>
      <w:tblPr>
        <w:tblW w:w="9070" w:type="dxa"/>
        <w:jc w:val="left"/>
        <w:tblInd w:w="67" w:type="dxa"/>
        <w:tblLayout w:type="fixed"/>
        <w:tblCellMar>
          <w:top w:w="102" w:type="dxa"/>
          <w:left w:w="62" w:type="dxa"/>
          <w:bottom w:w="102" w:type="dxa"/>
          <w:right w:w="62" w:type="dxa"/>
        </w:tblCellMar>
      </w:tblPr>
      <w:tblGrid>
        <w:gridCol w:w="4535"/>
        <w:gridCol w:w="4534"/>
      </w:tblGrid>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1. Фамилия, имя, отчество (при наличии)</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2. Адрес места жительства</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3. Дата рождения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4. Сведения о документе, удостоверяющем личность</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5. Контактный телефон</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6. Электронная почта</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7. Страховой номер индивидуального лицевого счета</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8. Иностранный язык (иностранные языки), на котором заявитель будет осуществлять деятельность по оказанию услуг (для заявителей на аттестацию в качестве гида-переводчика)</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9. Информация о намерении сдать квалификационный экзамен посредством видео-конференц-связи (да/нет)</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10. Идентификационный номер налогоплательщика</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11. Желаемая дата прохождения квалификационного экзамена в соответствии с графиком</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12. Наименование муниципального образования (с указанием субъекта Российской Федерации, на территории которого оно находится), или субъекта Российской Федерации, или нескольких субъектов Российской Федерации, или национального туристского маршрута (с указанием наименований субъектов Российской Федерации, по территориям которых проходит такой национальный туристский маршрут), на территориях которых заявитель намерен пройти аттестацию</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13. Информация о намерении пройти практическое задание в рамках квалификационного экзамена на примере туристского маршрута, составленного заявителем (с приложением описания такого туристского маршрута)</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bl>
    <w:p>
      <w:pPr>
        <w:pStyle w:val="Normal"/>
        <w:widowControl w:val="false"/>
        <w:ind w:left="0" w:hanging="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bl>
      <w:tblPr>
        <w:tblW w:w="9070" w:type="dxa"/>
        <w:jc w:val="left"/>
        <w:tblInd w:w="62" w:type="dxa"/>
        <w:tblLayout w:type="fixed"/>
        <w:tblCellMar>
          <w:top w:w="102" w:type="dxa"/>
          <w:left w:w="62" w:type="dxa"/>
          <w:bottom w:w="102" w:type="dxa"/>
          <w:right w:w="62" w:type="dxa"/>
        </w:tblCellMar>
      </w:tblPr>
      <w:tblGrid>
        <w:gridCol w:w="1318"/>
        <w:gridCol w:w="2008"/>
        <w:gridCol w:w="3013"/>
        <w:gridCol w:w="2730"/>
      </w:tblGrid>
      <w:tr>
        <w:trPr/>
        <w:tc>
          <w:tcPr>
            <w:tcW w:w="9069" w:type="dxa"/>
            <w:gridSpan w:val="4"/>
            <w:tcBorders/>
          </w:tcPr>
          <w:p>
            <w:pPr>
              <w:pStyle w:val="Normal"/>
              <w:widowControl w:val="false"/>
              <w:tabs>
                <w:tab w:val="clear" w:pos="709"/>
              </w:tabs>
              <w:ind w:left="0" w:firstLine="283"/>
              <w:jc w:val="both"/>
              <w:rPr/>
            </w:pPr>
            <w:r>
              <w:rPr>
                <w:rFonts w:ascii="Arial" w:hAnsi="Arial"/>
                <w:b w:val="false"/>
                <w:i w:val="false"/>
                <w:strike w:val="false"/>
                <w:dstrike w:val="false"/>
                <w:sz w:val="20"/>
                <w:u w:val="none"/>
              </w:rPr>
              <w:t xml:space="preserve">В целях проведения аттестации даю согласие министерству экономического развития Кировской области на передачу и обработку своих персональных данных, указанных в настоящем заявлении и прилагаемых к нему документах (фамилия, имя, отчество, дата рождения, адрес места жительства, адрес электронной почты, номер телефона, данные документа, удостоверяющего личность, СНИЛС, сведения о трудовом стаже, сведения об образовании, фотография), то есть на совершение действий, предусмотренных </w:t>
            </w:r>
            <w:hyperlink r:id="rId2">
              <w:r>
                <w:rPr>
                  <w:rFonts w:ascii="Arial" w:hAnsi="Arial"/>
                  <w:b w:val="false"/>
                  <w:i w:val="false"/>
                  <w:strike w:val="false"/>
                  <w:dstrike w:val="false"/>
                  <w:color w:val="0000FF"/>
                  <w:sz w:val="20"/>
                  <w:u w:val="none"/>
                </w:rPr>
                <w:t>п. 3 ст. 3</w:t>
              </w:r>
            </w:hyperlink>
            <w:r>
              <w:rPr>
                <w:rFonts w:ascii="Arial" w:hAnsi="Arial"/>
                <w:b w:val="false"/>
                <w:i w:val="false"/>
                <w:strike w:val="false"/>
                <w:dstrike w:val="false"/>
                <w:sz w:val="20"/>
                <w:u w:val="none"/>
              </w:rPr>
              <w:t xml:space="preserve"> Федерального закона от 27.07.2006 N 152-ФЗ "О персональных данных", и указанное согласие действует со дня подписания настоящего заявления до дня отзыва в письменной форме.</w:t>
            </w:r>
          </w:p>
        </w:tc>
      </w:tr>
      <w:tr>
        <w:trPr/>
        <w:tc>
          <w:tcPr>
            <w:tcW w:w="9069" w:type="dxa"/>
            <w:gridSpan w:val="4"/>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1318" w:type="dxa"/>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Заявитель</w:t>
            </w:r>
          </w:p>
        </w:tc>
        <w:tc>
          <w:tcPr>
            <w:tcW w:w="2008" w:type="dxa"/>
            <w:tcBorders/>
          </w:tcPr>
          <w:p>
            <w:pPr>
              <w:pStyle w:val="Normal"/>
              <w:widowControl w:val="false"/>
              <w:tabs>
                <w:tab w:val="clear" w:pos="709"/>
              </w:tabs>
              <w:ind w:left="0" w:hanging="0"/>
              <w:jc w:val="righ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______________</w:t>
            </w:r>
          </w:p>
          <w:p>
            <w:pPr>
              <w:pStyle w:val="Normal"/>
              <w:widowControl w:val="false"/>
              <w:tabs>
                <w:tab w:val="clear" w:pos="709"/>
              </w:tabs>
              <w:ind w:left="0" w:hanging="0"/>
              <w:jc w:val="center"/>
              <w:rPr/>
            </w:pPr>
            <w:r>
              <w:rPr>
                <w:rFonts w:ascii="Arial" w:hAnsi="Arial"/>
                <w:b w:val="false"/>
                <w:i w:val="false"/>
                <w:strike w:val="false"/>
                <w:dstrike w:val="false"/>
                <w:sz w:val="20"/>
                <w:u w:val="none"/>
              </w:rPr>
              <w:t>(подпись)</w:t>
            </w:r>
          </w:p>
        </w:tc>
        <w:tc>
          <w:tcPr>
            <w:tcW w:w="3013" w:type="dxa"/>
            <w:tcBorders/>
          </w:tcPr>
          <w:p>
            <w:pPr>
              <w:pStyle w:val="Normal"/>
              <w:widowControl w:val="false"/>
              <w:tabs>
                <w:tab w:val="clear" w:pos="709"/>
              </w:tabs>
              <w:ind w:left="0" w:hanging="0"/>
              <w:jc w:val="lef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/______________________/</w:t>
            </w:r>
          </w:p>
          <w:p>
            <w:pPr>
              <w:pStyle w:val="Normal"/>
              <w:widowControl w:val="false"/>
              <w:tabs>
                <w:tab w:val="clear" w:pos="709"/>
              </w:tabs>
              <w:ind w:left="0" w:hanging="0"/>
              <w:jc w:val="center"/>
              <w:rPr/>
            </w:pPr>
            <w:r>
              <w:rPr>
                <w:rFonts w:ascii="Arial" w:hAnsi="Arial"/>
                <w:b w:val="false"/>
                <w:i w:val="false"/>
                <w:strike w:val="false"/>
                <w:dstrike w:val="false"/>
                <w:sz w:val="20"/>
                <w:u w:val="none"/>
              </w:rPr>
              <w:t>(расшифровка подписи)</w:t>
            </w:r>
          </w:p>
        </w:tc>
        <w:tc>
          <w:tcPr>
            <w:tcW w:w="2730" w:type="dxa"/>
            <w:tcBorders/>
          </w:tcPr>
          <w:p>
            <w:pPr>
              <w:pStyle w:val="Normal"/>
              <w:widowControl w:val="false"/>
              <w:tabs>
                <w:tab w:val="clear" w:pos="709"/>
              </w:tabs>
              <w:ind w:left="0" w:hanging="0"/>
              <w:jc w:val="both"/>
              <w:rPr/>
            </w:pPr>
            <w:r>
              <w:rPr>
                <w:rFonts w:ascii="Arial" w:hAnsi="Arial"/>
                <w:b w:val="false"/>
                <w:i w:val="false"/>
                <w:strike w:val="false"/>
                <w:dstrike w:val="false"/>
                <w:sz w:val="20"/>
                <w:u w:val="none"/>
              </w:rPr>
              <w:t>"___" _________ 2</w:t>
            </w:r>
          </w:p>
        </w:tc>
      </w:tr>
    </w:tbl>
    <w:p>
      <w:pPr>
        <w:pStyle w:val="Normal"/>
        <w:widowControl w:val="false"/>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bidi w:val="0"/>
        <w:jc w:val="left"/>
        <w:rPr>
          <w:rFonts w:ascii="Arial" w:hAnsi="Arial"/>
          <w:sz w:val="20"/>
        </w:rPr>
      </w:pPr>
      <w:r>
        <w:rPr>
          <w:rFonts w:ascii="Arial" w:hAnsi="Arial"/>
          <w:sz w:val="20"/>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99769&amp;dst=100239"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LibreOffice/7.5.9.2$Windows_X86_64 LibreOffice_project/cdeefe45c17511d326101eed8008ac4092f278a9</Application>
  <AppVersion>15.0000</AppVersion>
  <Pages>1</Pages>
  <Words>11</Words>
  <Characters>97</Characters>
  <CharactersWithSpaces>107</CharactersWithSpaces>
  <Paragraphs>1</Paragraphs>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2025-12-26T13:54:00Z</dcterms:created>
  <dc:creator/>
  <dc:description/>
  <dc:language>ru-RU</dc:language>
  <cp:lastModifiedBy/>
  <dcterms:modified xsi:type="dcterms:W3CDTF">2025-12-26T13:55:00Z</dcterms:modified>
  <cp:revision>3</cp:revision>
  <dc:subject/>
  <dc:title>Распоряжение министерства экономического развития Кировской области от 13.05.2025 N 24(ред. от 18.08.2025)"Об утверждении Административного регламента предоставления государственной услуги "Аттестация экскурсоводов (гидов), гидов-переводчиков"</dc:title>
</cp:coreProperties>
</file>

<file path=docProps/custom.xml><?xml version="1.0" encoding="utf-8"?>
<Properties xmlns="http://schemas.openxmlformats.org/officeDocument/2006/custom-properties" xmlns:vt="http://schemas.openxmlformats.org/officeDocument/2006/docPropsVTypes"/>
</file>